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44" w:rsidRDefault="00B87F44" w:rsidP="00B87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9D7CBB">
        <w:rPr>
          <w:rFonts w:ascii="Times New Roman" w:hAnsi="Times New Roman" w:cs="Times New Roman"/>
          <w:b/>
          <w:sz w:val="24"/>
          <w:szCs w:val="24"/>
        </w:rPr>
        <w:t>О ЗАКЛЮЧЕННЫХ СОВЕТОМ ДИРЕКТОРОВ ОБЩЕСТВА КРУПНЫХ СДЕЛКАХ</w:t>
      </w:r>
    </w:p>
    <w:p w:rsidR="00B87F44" w:rsidRDefault="00B87F44" w:rsidP="00B87F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2B1" w:rsidRPr="007122B1" w:rsidRDefault="00926A23" w:rsidP="00347058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6A23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52 Федерального закона «Об акционерных обществах» Публичное акционерное общество </w:t>
      </w:r>
      <w:r w:rsidRPr="00B87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Pr="00B87F44">
        <w:rPr>
          <w:rFonts w:ascii="Times New Roman" w:hAnsi="Times New Roman" w:cs="Times New Roman"/>
          <w:sz w:val="24"/>
          <w:szCs w:val="24"/>
        </w:rPr>
        <w:t>»</w:t>
      </w:r>
      <w:r w:rsidRPr="00926A23">
        <w:rPr>
          <w:rFonts w:ascii="Times New Roman" w:hAnsi="Times New Roman" w:cs="Times New Roman"/>
          <w:sz w:val="24"/>
          <w:szCs w:val="24"/>
        </w:rPr>
        <w:t xml:space="preserve"> информирует лиц, имеющих право голоса при принятии решений общим собранием акционеров ПАО </w:t>
      </w:r>
      <w:r w:rsidRPr="00B87F4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Pr="00B87F44">
        <w:rPr>
          <w:rFonts w:ascii="Times New Roman" w:hAnsi="Times New Roman" w:cs="Times New Roman"/>
          <w:sz w:val="24"/>
          <w:szCs w:val="24"/>
        </w:rPr>
        <w:t>»</w:t>
      </w:r>
      <w:r w:rsidRPr="00926A23">
        <w:rPr>
          <w:rFonts w:ascii="Times New Roman" w:hAnsi="Times New Roman" w:cs="Times New Roman"/>
          <w:sz w:val="24"/>
          <w:szCs w:val="24"/>
        </w:rPr>
        <w:t xml:space="preserve">, что </w:t>
      </w:r>
      <w:r w:rsidR="00CD3EBD">
        <w:rPr>
          <w:rFonts w:ascii="Times New Roman" w:hAnsi="Times New Roman" w:cs="Times New Roman"/>
          <w:sz w:val="24"/>
          <w:szCs w:val="24"/>
        </w:rPr>
        <w:t xml:space="preserve">информация о заключенных Советом директоров крупных сделках в соответствии с </w:t>
      </w:r>
      <w:r w:rsidRPr="00926A2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9D7CBB">
        <w:rPr>
          <w:rFonts w:ascii="Times New Roman" w:hAnsi="Times New Roman" w:cs="Times New Roman"/>
          <w:sz w:val="24"/>
          <w:szCs w:val="24"/>
        </w:rPr>
        <w:t>1</w:t>
      </w:r>
      <w:r w:rsidRPr="00926A23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9D7CBB">
        <w:rPr>
          <w:rFonts w:ascii="Times New Roman" w:hAnsi="Times New Roman" w:cs="Times New Roman"/>
          <w:sz w:val="24"/>
          <w:szCs w:val="24"/>
        </w:rPr>
        <w:t>78</w:t>
      </w:r>
      <w:r w:rsidRPr="00926A23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 </w:t>
      </w:r>
      <w:r w:rsidR="009D7CBB">
        <w:rPr>
          <w:rFonts w:ascii="Times New Roman" w:hAnsi="Times New Roman" w:cs="Times New Roman"/>
          <w:sz w:val="24"/>
          <w:szCs w:val="24"/>
        </w:rPr>
        <w:t>отсутствует</w:t>
      </w:r>
      <w:r w:rsidR="007122B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122B1" w:rsidRPr="0071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44"/>
    <w:rsid w:val="0001437C"/>
    <w:rsid w:val="00162072"/>
    <w:rsid w:val="002240AB"/>
    <w:rsid w:val="00347058"/>
    <w:rsid w:val="003F0C9D"/>
    <w:rsid w:val="006C4543"/>
    <w:rsid w:val="007122B1"/>
    <w:rsid w:val="007B1F38"/>
    <w:rsid w:val="00877F7C"/>
    <w:rsid w:val="00926A23"/>
    <w:rsid w:val="00985028"/>
    <w:rsid w:val="0099342D"/>
    <w:rsid w:val="009D7CBB"/>
    <w:rsid w:val="00B87F44"/>
    <w:rsid w:val="00CD0A38"/>
    <w:rsid w:val="00CD3EBD"/>
    <w:rsid w:val="00CE7D27"/>
    <w:rsid w:val="00F9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CD3F"/>
  <w15:chartTrackingRefBased/>
  <w15:docId w15:val="{5F345FF4-9474-43EC-AC2C-50E7C0C8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Алена Валерьевна</dc:creator>
  <cp:keywords/>
  <dc:description/>
  <cp:lastModifiedBy>Платонова Алена Валерьевна</cp:lastModifiedBy>
  <cp:revision>3</cp:revision>
  <dcterms:created xsi:type="dcterms:W3CDTF">2026-06-02T07:20:00Z</dcterms:created>
  <dcterms:modified xsi:type="dcterms:W3CDTF">2026-06-02T07:50:00Z</dcterms:modified>
</cp:coreProperties>
</file>